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SECRETARY III</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confidential and non-confidential clerical and secretarial duties including filing, word processing, and taking and transcribing dictation, correspondence, documents and reports reviewing outgoing materials for typographic accuracy, internal consistency and conformance with approved procedures and proper format assuring that proper clearances have been obtained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Opens, sorts, reads, catalogs and screens incoming mail, publications, regulations and directives and other written communications, taking appropriate action in routine situations and using own judgment and initiative to determine approach or action to take in non-routine situations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Receives, initiates, screens, and facilitates telephone communications responding to routine requests which have standard technical and nontechnical answers selecting relevant information from a variety of sources interpreting and adapting where needed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Maintains supervisor's calendar, tentatively schedules appointments and arranges for conferences and meetings without prior clearance; anticipates, prepares and assembles materials needed for meetings and conferences; attends meetings taking and transcribing minutes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Composes. on own initiative, for signature of supervisor correspondence which is related to administrative matters, general office policies, and standard technical and nontechnical information</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Anticipates, requests and assembles information, on own initiative, needed for periodic or special reports, correspondence, documents, and inquiries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Handles differing situations, problems and deviations, personally and with own discretion, according to general instructions, priorities, policies and goals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Establishes and maintains office files and reports, requisitions supplies, forms, maintenance and other services as required, and operates standard office machines including computers, adding machine, calculator, copier, and other equipment as required</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and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10</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 assigned by the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