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INSPECTOR ASBESTOS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Inspects and samples all suspect materials and equipment for potential presence of asbestos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inspections of all facilities containing asbestos material, and responds to concerns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Encapsulates or removes damaged asbestos-containing materials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Removes all asbestos-containing material that is removed by Jefferson County Public School personnel and cleans the affected area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Manages the air sampling program conducted by private contractors and maintains a file of results, in each school affected, verifying acceptable levels of air cleanliness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school system record file of all asbestos abatement, repairs and/or encapsulation of asbestos-containing material for all facilities in the District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Completes, records and files, with Maintenance Scheduling, accurate work orders for encapsulation or repair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complete and accurate files at each facility to comply with EPA regulations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Files reports with local Air Pollution Control District on monthly basis advising of all abatement performed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