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LIAISON II ECE BEHAVIOR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short-term crisis intervention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Participates in and maintains certification in District approved de-escalation and crisis management training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Reviews/collects/analyzes ongoing student progress data including IEP, FBA, BIP, etc.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Models calming, de-escalation and positive behavior strategies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school staff in determining antecedents (triggers) and consequences associated with the targeted behavior(s)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school staff in conducting the Functional Behavior Assessment (FBA) and develop the Behavior Intervention Plan (BIP)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Coaches school staff in implementing the BIP (instructional and management strategies)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Builds school staff capacity and provides follow up services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policies, rules and regulations of the school District and of any state/federal regulatory agency where appropriate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 other duties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