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LIAISON III ECE BEHAVIOR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short-term crisis intervention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in and maintains certification in District approved de-escalation and crisis management training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Reviews/collects/analyzes ongoing student progress data including IEP, FBA, BIP, etc.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Models calming, de-escalation and positive behavior strategies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school staff in determining antecedents (triggers) and consequences associated with the targeted behavior(s)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school staff in conducting the Functional Behavior Assessment (FBA) and develop the Behavior Intervention Plan (BIP)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Coaches school staff in implementing the BIP (instructional and management strategies)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Builds school staff capacity and provides follow up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 and regulations of the school District and of any state/federal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